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A1F47" w14:textId="77777777" w:rsidR="005A1F27" w:rsidRPr="002D7FA9" w:rsidRDefault="002D7FA9">
      <w:pPr>
        <w:rPr>
          <w:rFonts w:ascii="Roboto Light" w:hAnsi="Roboto Light"/>
          <w:sz w:val="36"/>
          <w:szCs w:val="36"/>
        </w:rPr>
      </w:pPr>
      <w:r w:rsidRPr="002D7FA9">
        <w:rPr>
          <w:rFonts w:ascii="Roboto Light" w:hAnsi="Roboto Light"/>
          <w:sz w:val="36"/>
          <w:szCs w:val="36"/>
        </w:rPr>
        <w:t>OPIS INWESTYCJI</w:t>
      </w:r>
    </w:p>
    <w:p w14:paraId="241EC0A2" w14:textId="77777777" w:rsidR="005A1F27" w:rsidRPr="002D7FA9" w:rsidRDefault="005A1F27">
      <w:pPr>
        <w:rPr>
          <w:rFonts w:ascii="Roboto Light" w:hAnsi="Roboto Light"/>
        </w:rPr>
      </w:pPr>
    </w:p>
    <w:p w14:paraId="4AD0D886" w14:textId="171B1109" w:rsidR="005A1F27" w:rsidRPr="002D7FA9" w:rsidRDefault="002D7FA9">
      <w:pPr>
        <w:jc w:val="both"/>
        <w:rPr>
          <w:rFonts w:ascii="Roboto Light" w:hAnsi="Roboto Light" w:cs="Times New Roman (Tekst podstawo"/>
        </w:rPr>
      </w:pPr>
      <w:r w:rsidRPr="002D7FA9">
        <w:rPr>
          <w:rFonts w:ascii="Roboto Light" w:hAnsi="Roboto Light" w:cs="Times New Roman (Tekst podstawo"/>
        </w:rPr>
        <w:t>Przedmiotem inwestycji jest przebudowa i rozbudowa istniejącego budynku usługowego kliniki Silesia wraz z zagospodarowaniem terenu.</w:t>
      </w:r>
      <w:r w:rsidRPr="002D7FA9">
        <w:rPr>
          <w:rFonts w:ascii="Roboto Light" w:hAnsi="Roboto Light" w:cs="Times New Roman (Tekst podstawo"/>
        </w:rPr>
        <w:br/>
        <w:t xml:space="preserve">Istniejący budynek pełni funkcję obiektu opieki zdrowotnej, świadczącego całodobowe usługi medyczne. </w:t>
      </w:r>
      <w:r w:rsidRPr="002D7FA9">
        <w:rPr>
          <w:rFonts w:ascii="Roboto Light" w:hAnsi="Roboto Light" w:cs="Times New Roman (Tekst podstawo"/>
        </w:rPr>
        <w:t xml:space="preserve">Mieszczą się tu </w:t>
      </w:r>
      <w:r w:rsidR="00C55A60" w:rsidRPr="002D7FA9">
        <w:rPr>
          <w:rFonts w:ascii="Roboto Light" w:hAnsi="Roboto Light" w:cs="Times New Roman (Tekst podstawo"/>
        </w:rPr>
        <w:t>specjalistyczne p</w:t>
      </w:r>
      <w:r w:rsidRPr="002D7FA9">
        <w:rPr>
          <w:rFonts w:ascii="Roboto Light" w:hAnsi="Roboto Light" w:cs="Times New Roman (Tekst podstawo"/>
        </w:rPr>
        <w:t xml:space="preserve">oradnie medyczne, </w:t>
      </w:r>
      <w:r w:rsidR="00C55A60" w:rsidRPr="002D7FA9">
        <w:rPr>
          <w:rFonts w:ascii="Roboto Light" w:hAnsi="Roboto Light" w:cs="Times New Roman (Tekst podstawo"/>
        </w:rPr>
        <w:t>zakład</w:t>
      </w:r>
      <w:r w:rsidRPr="002D7FA9">
        <w:rPr>
          <w:rFonts w:ascii="Roboto Light" w:hAnsi="Roboto Light" w:cs="Times New Roman (Tekst podstawo"/>
        </w:rPr>
        <w:t xml:space="preserve"> rehabilitacji </w:t>
      </w:r>
      <w:r w:rsidR="00C55A60" w:rsidRPr="002D7FA9">
        <w:rPr>
          <w:rFonts w:ascii="Roboto Light" w:hAnsi="Roboto Light" w:cs="Times New Roman (Tekst podstawo"/>
        </w:rPr>
        <w:t>ambulatoryjnej</w:t>
      </w:r>
      <w:r w:rsidRPr="002D7FA9">
        <w:rPr>
          <w:rFonts w:ascii="Roboto Light" w:hAnsi="Roboto Light" w:cs="Times New Roman (Tekst podstawo"/>
        </w:rPr>
        <w:t xml:space="preserve">, pracownie </w:t>
      </w:r>
      <w:r w:rsidR="00C55A60" w:rsidRPr="002D7FA9">
        <w:rPr>
          <w:rFonts w:ascii="Roboto Light" w:hAnsi="Roboto Light" w:cs="Times New Roman (Tekst podstawo"/>
        </w:rPr>
        <w:t>specjalistyczne</w:t>
      </w:r>
      <w:r w:rsidRPr="002D7FA9">
        <w:rPr>
          <w:rFonts w:ascii="Roboto Light" w:hAnsi="Roboto Light" w:cs="Times New Roman (Tekst podstawo"/>
        </w:rPr>
        <w:t>, pracownie diagnostyki medycznej, szpital z izbą przyjęć</w:t>
      </w:r>
      <w:r w:rsidR="00C55A60" w:rsidRPr="002D7FA9">
        <w:rPr>
          <w:rFonts w:ascii="Roboto Light" w:hAnsi="Roboto Light" w:cs="Times New Roman (Tekst podstawo"/>
        </w:rPr>
        <w:t>, blokiem operacyjnym</w:t>
      </w:r>
      <w:r w:rsidRPr="002D7FA9">
        <w:rPr>
          <w:rFonts w:ascii="Roboto Light" w:hAnsi="Roboto Light" w:cs="Times New Roman (Tekst podstawo"/>
        </w:rPr>
        <w:t xml:space="preserve"> i oddziałem łóżkowym.</w:t>
      </w:r>
    </w:p>
    <w:p w14:paraId="490F6612" w14:textId="77777777" w:rsidR="005A1F27" w:rsidRPr="002D7FA9" w:rsidRDefault="002D7FA9">
      <w:pPr>
        <w:jc w:val="both"/>
        <w:rPr>
          <w:rFonts w:ascii="Roboto Light" w:hAnsi="Roboto Light" w:cs="Times New Roman (Tekst podstawo"/>
        </w:rPr>
      </w:pPr>
      <w:r w:rsidRPr="002D7FA9">
        <w:rPr>
          <w:rFonts w:ascii="Roboto Light" w:hAnsi="Roboto Light" w:cs="Times New Roman (Tekst podstawo"/>
        </w:rPr>
        <w:t xml:space="preserve">Rozbudowa obejmuje budowę czterokondygnacyjnego skrzydła w miejscu istniejącej, parterowej części przewidzianej do wyburzenia. Nowa część zostanie funkcjonalnie zintegrowana z istniejącym budynkiem poprzez włączenie w obecny układ komunikacji. W ramach przebudowy przewiduje się powiększenie otworów okiennych w celu umożliwienia tego połączenia, rozbiórkę parterowej części obiektu oraz wykonanie nowych schodów wejściowych do kliniki. </w:t>
      </w:r>
    </w:p>
    <w:p w14:paraId="6ECB8EC3" w14:textId="77777777" w:rsidR="005A1F27" w:rsidRPr="002D7FA9" w:rsidRDefault="002D7FA9">
      <w:pPr>
        <w:jc w:val="both"/>
        <w:rPr>
          <w:rFonts w:ascii="Roboto Light" w:hAnsi="Roboto Light" w:cs="Times New Roman (Tekst podstawo"/>
        </w:rPr>
      </w:pPr>
      <w:r w:rsidRPr="002D7FA9">
        <w:rPr>
          <w:rFonts w:ascii="Roboto Light" w:hAnsi="Roboto Light" w:cs="Times New Roman (Tekst podstawo"/>
        </w:rPr>
        <w:t>W nowym obiekcie znajdą się magazyny (parter), poradnie medyczne (1p.), gabinety konsultacyjne (2p.) oraz pokoje chorych (3p.), jako rozwinięcie funkcji istniejących odpowiednio na każdej kondygnacji kliniki.</w:t>
      </w:r>
    </w:p>
    <w:p w14:paraId="1230C0F5" w14:textId="77777777" w:rsidR="005A1F27" w:rsidRPr="002D7FA9" w:rsidRDefault="005A1F27">
      <w:pPr>
        <w:jc w:val="both"/>
        <w:rPr>
          <w:rFonts w:ascii="Roboto Light" w:hAnsi="Roboto Light" w:cs="Times New Roman (Tekst podstawo"/>
        </w:rPr>
      </w:pPr>
    </w:p>
    <w:p w14:paraId="7367430E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 w:cs="Times New Roman (Tekst podstawo"/>
        </w:rPr>
        <w:t xml:space="preserve">Teren Inwestycji obejmuje działki 1264 i 1265, na których znajduje się budynek (teren 2U w </w:t>
      </w:r>
      <w:proofErr w:type="spellStart"/>
      <w:r w:rsidRPr="002D7FA9">
        <w:rPr>
          <w:rFonts w:ascii="Roboto Light" w:hAnsi="Roboto Light" w:cs="Times New Roman (Tekst podstawo"/>
        </w:rPr>
        <w:t>mpzp</w:t>
      </w:r>
      <w:proofErr w:type="spellEnd"/>
      <w:r w:rsidRPr="002D7FA9">
        <w:rPr>
          <w:rFonts w:ascii="Roboto Light" w:hAnsi="Roboto Light" w:cs="Times New Roman (Tekst podstawo"/>
        </w:rPr>
        <w:t>).</w:t>
      </w:r>
    </w:p>
    <w:p w14:paraId="5B8457EF" w14:textId="77777777" w:rsidR="005A1F27" w:rsidRPr="002D7FA9" w:rsidRDefault="005A1F27">
      <w:pPr>
        <w:spacing w:beforeAutospacing="1" w:afterAutospacing="1"/>
        <w:outlineLvl w:val="1"/>
        <w:rPr>
          <w:rFonts w:ascii="Roboto Light" w:hAnsi="Roboto Light"/>
        </w:rPr>
      </w:pPr>
    </w:p>
    <w:p w14:paraId="7F2E6295" w14:textId="77777777" w:rsidR="005A1F27" w:rsidRPr="002D7FA9" w:rsidRDefault="005A1F27">
      <w:pPr>
        <w:spacing w:beforeAutospacing="1" w:afterAutospacing="1"/>
        <w:outlineLvl w:val="1"/>
        <w:rPr>
          <w:rFonts w:ascii="Roboto Light" w:hAnsi="Roboto Light"/>
        </w:rPr>
      </w:pPr>
    </w:p>
    <w:p w14:paraId="3188EA83" w14:textId="77777777" w:rsidR="005A1F27" w:rsidRPr="002D7FA9" w:rsidRDefault="002D7FA9">
      <w:pPr>
        <w:rPr>
          <w:rFonts w:ascii="Roboto Light" w:hAnsi="Roboto Light"/>
          <w:sz w:val="36"/>
          <w:szCs w:val="36"/>
        </w:rPr>
      </w:pPr>
      <w:r w:rsidRPr="002D7FA9">
        <w:rPr>
          <w:rFonts w:ascii="Roboto Light" w:hAnsi="Roboto Light"/>
          <w:sz w:val="36"/>
          <w:szCs w:val="36"/>
        </w:rPr>
        <w:t>SPECYFIKA ROBÓT BUDOWLANYCH</w:t>
      </w:r>
    </w:p>
    <w:p w14:paraId="6C996B25" w14:textId="77777777" w:rsidR="005A1F27" w:rsidRPr="002D7FA9" w:rsidRDefault="002D7FA9">
      <w:pPr>
        <w:rPr>
          <w:rFonts w:ascii="Roboto Light" w:hAnsi="Roboto Light"/>
        </w:rPr>
      </w:pPr>
      <w:r w:rsidRPr="002D7FA9">
        <w:rPr>
          <w:rFonts w:ascii="Roboto Light" w:hAnsi="Roboto Light"/>
        </w:rPr>
        <w:t>Trudności realizacyjne związane z rozbudową obiektu czynnego</w:t>
      </w:r>
    </w:p>
    <w:p w14:paraId="54B05630" w14:textId="77777777" w:rsidR="005A1F27" w:rsidRPr="002D7FA9" w:rsidRDefault="005A1F27">
      <w:pPr>
        <w:rPr>
          <w:rFonts w:ascii="Roboto Light" w:hAnsi="Roboto Light"/>
        </w:rPr>
      </w:pPr>
    </w:p>
    <w:p w14:paraId="0BE750EC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1. Realizacja robót w funkcjonującym obiekcie ochrony zdrowia</w:t>
      </w:r>
    </w:p>
    <w:p w14:paraId="44182D46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Budynek istniejący przez cały okres realizacji robót pozostaje w ciągłym użytkowaniu jako obiekt medyczny o wysokim reżimie sanitarnym i funkcjonalnym. </w:t>
      </w:r>
    </w:p>
    <w:p w14:paraId="6E8DB177" w14:textId="77777777" w:rsidR="005A1F27" w:rsidRPr="002D7FA9" w:rsidRDefault="005A1F27">
      <w:pPr>
        <w:jc w:val="both"/>
        <w:rPr>
          <w:rFonts w:ascii="Roboto Light" w:hAnsi="Roboto Light"/>
        </w:rPr>
      </w:pPr>
    </w:p>
    <w:p w14:paraId="4CDE16AB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Ze względu na powyższe, Wykonawca zobowiązany jest do:</w:t>
      </w:r>
    </w:p>
    <w:p w14:paraId="7F18824C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prowadzenia robót w sposób zapewniający nieprzerwane funkcjonowanie obiektu (konieczne jest zachowanie ciągłości pracy oddziałów, w tym diagnostyki obrazowej - rezonans magnetyczny, RTG i bloku operacyjnego)</w:t>
      </w:r>
    </w:p>
    <w:p w14:paraId="6A4B9831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dostosowania technologii robót do ograniczeń wynikających z pracy urządzeń medycznych,</w:t>
      </w:r>
    </w:p>
    <w:p w14:paraId="711A6FEE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stosowania rozwiązań minimalizujących drgania, hałas i zapylenie, w tym tymczasowych zabezpieczeń przeciwpyłowych i akustycznych</w:t>
      </w:r>
    </w:p>
    <w:p w14:paraId="1E44FF64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prowadzenia prac szczególnie uciążliwych poza godzinami pracy kliniki lub w uzgodnionych oknach czasowych.</w:t>
      </w:r>
    </w:p>
    <w:p w14:paraId="58065174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uzgadniania harmonogramu robót z użytkownikiem obiektu.</w:t>
      </w:r>
    </w:p>
    <w:p w14:paraId="056FBCD7" w14:textId="77777777" w:rsidR="005A1F27" w:rsidRPr="002D7FA9" w:rsidRDefault="005A1F27">
      <w:pPr>
        <w:rPr>
          <w:rFonts w:ascii="Roboto Light" w:hAnsi="Roboto Light"/>
        </w:rPr>
      </w:pPr>
    </w:p>
    <w:p w14:paraId="2AAC3496" w14:textId="77777777" w:rsidR="005A1F27" w:rsidRPr="002D7FA9" w:rsidRDefault="002D7FA9">
      <w:pPr>
        <w:rPr>
          <w:rFonts w:ascii="Roboto Light" w:hAnsi="Roboto Light"/>
        </w:rPr>
      </w:pPr>
      <w:r w:rsidRPr="002D7FA9">
        <w:rPr>
          <w:rFonts w:ascii="Roboto Light" w:hAnsi="Roboto Light"/>
        </w:rPr>
        <w:lastRenderedPageBreak/>
        <w:t>Należy przewidzieć możliwość czasowego wstrzymywania robót i prowadzenia robót w ograniczonych przedziałach czasowych.</w:t>
      </w:r>
    </w:p>
    <w:p w14:paraId="2B6A25FA" w14:textId="77777777" w:rsidR="005A1F27" w:rsidRPr="002D7FA9" w:rsidRDefault="005A1F27">
      <w:pPr>
        <w:rPr>
          <w:rFonts w:ascii="Roboto Light" w:hAnsi="Roboto Light"/>
        </w:rPr>
      </w:pPr>
    </w:p>
    <w:p w14:paraId="223FA63D" w14:textId="77777777" w:rsidR="005A1F27" w:rsidRPr="002D7FA9" w:rsidRDefault="005A1F27">
      <w:pPr>
        <w:rPr>
          <w:rFonts w:ascii="Roboto Light" w:hAnsi="Roboto Light"/>
        </w:rPr>
      </w:pPr>
    </w:p>
    <w:p w14:paraId="7ED93165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2. Rozbiórka istniejącej części budynku przylegającej do obiektu czynnego</w:t>
      </w:r>
    </w:p>
    <w:p w14:paraId="6D48FB95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Rozbiórka parterowej części budynku bezpośrednio przylegającej do ściany szczytowej obiektu istniejącego wiąże się z ryzykiem:</w:t>
      </w:r>
    </w:p>
    <w:p w14:paraId="23E861C4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naruszenia stateczności lokalnej istniejących elementów konstrukcyjnych,</w:t>
      </w:r>
    </w:p>
    <w:p w14:paraId="24FB5F91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uszkodzenia istniejących instalacji niezinwentaryzowanych w pełnym zakresie,</w:t>
      </w:r>
    </w:p>
    <w:p w14:paraId="5A8DFC77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konieczności wykonania tymczasowych zabezpieczeń konstrukcyjnych i obudów.</w:t>
      </w:r>
    </w:p>
    <w:p w14:paraId="141B4351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Zakłada się możliwość wystąpienia elementów konstrukcyjnych i instalacyjnych nieujętych w dokumentacji.</w:t>
      </w:r>
    </w:p>
    <w:p w14:paraId="74F224FB" w14:textId="77777777" w:rsidR="005A1F27" w:rsidRPr="002D7FA9" w:rsidRDefault="005A1F27">
      <w:pPr>
        <w:rPr>
          <w:rFonts w:ascii="Roboto Light" w:hAnsi="Roboto Light"/>
        </w:rPr>
      </w:pPr>
    </w:p>
    <w:p w14:paraId="0881B7FC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3. Połączenie konstrukcyjne i funkcjonalne nowej i istniejącej części budynku</w:t>
      </w:r>
    </w:p>
    <w:p w14:paraId="737BE954" w14:textId="77777777" w:rsidR="005A1F27" w:rsidRPr="002D7FA9" w:rsidRDefault="002D7FA9">
      <w:pPr>
        <w:pStyle w:val="NormalnyWeb"/>
        <w:spacing w:before="280" w:after="280"/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Istniejący budynek stanowi układ niejednorodny konstrukcyjnie, obejmujący część pierwotną (prawdopodobnie z lat 60-tych) o nieustalonym sposobie posadowienia oraz część rozbudowaną w 2023 r., wykonaną w konstrukcji słupowo-ryglowej i posadowioną na płycie fundamentowej, obejmującą m.in. trzony komunikacyjne z klatkami schodowymi i windami.</w:t>
      </w:r>
    </w:p>
    <w:p w14:paraId="73B330DA" w14:textId="77777777" w:rsidR="005A1F27" w:rsidRPr="002D7FA9" w:rsidRDefault="002D7FA9">
      <w:pPr>
        <w:pStyle w:val="NormalnyWeb"/>
        <w:spacing w:before="280" w:after="280"/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Projektowana rozbudowa przylega do obu tych części, co oznacza brak jednorodnego schematu statycznego oraz występowanie różnic w pracy konstrukcji i fundamentów (sztywność, osiadanie, dylatacje). Istotnym ograniczeniem jest brak pełnych danych dotyczących posadowienia części starszej oraz możliwość występowania elementów konstrukcyjnych nieujętych w dokumentacji.</w:t>
      </w:r>
    </w:p>
    <w:p w14:paraId="3C660645" w14:textId="77777777" w:rsidR="005A1F27" w:rsidRPr="002D7FA9" w:rsidRDefault="002D7FA9">
      <w:pPr>
        <w:pStyle w:val="NormalnyWeb"/>
        <w:spacing w:before="280" w:after="280"/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W trakcie realizacji należy przewidzieć wykonanie odkrywek, weryfikacji przyjętych założeń oraz ewentualnego dostosowania rozwiązań projektowych, w tym w zakresie posadowienia i połączeń konstrukcyjnych.</w:t>
      </w:r>
    </w:p>
    <w:p w14:paraId="310B4E46" w14:textId="77777777" w:rsidR="005A1F27" w:rsidRPr="002D7FA9" w:rsidRDefault="002D7FA9">
      <w:pPr>
        <w:pStyle w:val="NormalnyWeb"/>
        <w:spacing w:before="280" w:after="280"/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Połączenie nowej i istniejącej części budynku na wszystkich kondygnacjach wymaga ingerencji w konstrukcję istniejącą (wykonanie otworów, lokalne wzmocnienia, dopasowanie poziomów). Ze względu na brak pełnej inwentaryzacji należy liczyć się z odchyłkami geometrycznymi oraz koniecznością wprowadzenia korekt w trakcie realizacji.</w:t>
      </w:r>
    </w:p>
    <w:p w14:paraId="19C698AB" w14:textId="77777777" w:rsidR="005A1F27" w:rsidRPr="002D7FA9" w:rsidRDefault="002D7FA9">
      <w:pPr>
        <w:pStyle w:val="NormalnyWeb"/>
        <w:spacing w:before="280" w:after="280"/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Przyjęte rozwiązania projektowe w zakresie połączeń konstrukcyjnych mają charakter założeń i mogą wymagać dostosowania do warunków rzeczywistych ujawnionych w trakcie robót.</w:t>
      </w:r>
    </w:p>
    <w:p w14:paraId="72DB854D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4. Ograniczone warunki terenowe i logistyczne</w:t>
      </w:r>
    </w:p>
    <w:p w14:paraId="6A95C91D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Zgodnie z projektem zagospodarowania terenu inwestycja realizowana jest na działce o bardzo ograniczonej powierzchni, niemal w całości zagospodarowanej.</w:t>
      </w:r>
    </w:p>
    <w:p w14:paraId="0F515E31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Występują następujące utrudnienia:</w:t>
      </w:r>
    </w:p>
    <w:p w14:paraId="3F972C8E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lastRenderedPageBreak/>
        <w:t>- brak możliwości wydzielenia pełnowymiarowego zaplecza budowy oraz miejsca składowania materiałów,</w:t>
      </w:r>
    </w:p>
    <w:p w14:paraId="25952A9D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konieczność prowadzenia robót przy zachowaniu funkcjonujących ciągów komunikacyjnych, miejsc postojowych oraz dojazdów,</w:t>
      </w:r>
    </w:p>
    <w:p w14:paraId="66909982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ograniczony dostęp sprzętu ciężkiego,</w:t>
      </w:r>
    </w:p>
    <w:p w14:paraId="545DED36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w przypadku zajęcia pasa drogowego - konieczność uzgodnień z MZD Opole</w:t>
      </w:r>
    </w:p>
    <w:p w14:paraId="32621A6B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- kolizje z istniejącą infrastrukturą podziemną (liczne sieci na terenie działki).</w:t>
      </w:r>
    </w:p>
    <w:p w14:paraId="789C40A0" w14:textId="77777777" w:rsidR="005A1F27" w:rsidRPr="002D7FA9" w:rsidRDefault="005A1F27">
      <w:pPr>
        <w:jc w:val="both"/>
        <w:rPr>
          <w:rFonts w:ascii="Roboto Light" w:hAnsi="Roboto Light"/>
        </w:rPr>
      </w:pPr>
    </w:p>
    <w:p w14:paraId="1D683E73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Może to wymagać etapowania dostaw oraz reorganizacji transportu i ruchu na terenie inwestycji.</w:t>
      </w:r>
    </w:p>
    <w:p w14:paraId="43309313" w14:textId="77777777" w:rsidR="005A1F27" w:rsidRPr="002D7FA9" w:rsidRDefault="005A1F27">
      <w:pPr>
        <w:jc w:val="both"/>
        <w:rPr>
          <w:rFonts w:ascii="Roboto Light" w:hAnsi="Roboto Light"/>
        </w:rPr>
      </w:pPr>
    </w:p>
    <w:p w14:paraId="39871CD0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Na terenie inwestycji występuje gęsta sieć uzbrojenia podziemnego (wod.-kan., kanalizacja deszczowa, instalacje elektroenergetyczne). Brak pełnej odkrywkowej weryfikacji przebiegu instalacji powoduje ryzyko kolizji w trakcie robót ziemnych i czasowych przerw w funkcjonowaniu obiektu.</w:t>
      </w:r>
    </w:p>
    <w:p w14:paraId="0F693A65" w14:textId="77777777" w:rsidR="005A1F27" w:rsidRPr="002D7FA9" w:rsidRDefault="005A1F27">
      <w:pPr>
        <w:jc w:val="both"/>
        <w:rPr>
          <w:rFonts w:ascii="Roboto Light" w:hAnsi="Roboto Light"/>
        </w:rPr>
      </w:pPr>
    </w:p>
    <w:p w14:paraId="52F1FE92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Podsumowując, organizacja budowy będzie wymagała indywidualnych rozwiązań logistycznych i nie zapewnia standardowych warunków realizacji.</w:t>
      </w:r>
    </w:p>
    <w:p w14:paraId="28C004A0" w14:textId="77777777" w:rsidR="005A1F27" w:rsidRPr="002D7FA9" w:rsidRDefault="005A1F27">
      <w:pPr>
        <w:rPr>
          <w:rFonts w:ascii="Roboto Light" w:hAnsi="Roboto Light"/>
        </w:rPr>
      </w:pPr>
    </w:p>
    <w:p w14:paraId="697E42F1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5. Odpowiedzialność za rozpoznanie warunków realizacyjnych</w:t>
      </w:r>
    </w:p>
    <w:p w14:paraId="2BDB0912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Wykonawca zobowiązany jest do szczegółowego zapoznania się z dokumentacją projektową, warunkami terenowymi oraz specyfiką funkcjonowania obiektu.</w:t>
      </w:r>
    </w:p>
    <w:p w14:paraId="0CF7B223" w14:textId="36816CE7" w:rsidR="005A1F27" w:rsidRPr="002D7FA9" w:rsidRDefault="00C55A60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Wymaga się przeprowadzenie wizji lokalnej przed złożeniem oferty.</w:t>
      </w:r>
    </w:p>
    <w:p w14:paraId="15799DD8" w14:textId="77777777" w:rsidR="005A1F27" w:rsidRPr="002D7FA9" w:rsidRDefault="005A1F27">
      <w:pPr>
        <w:jc w:val="both"/>
        <w:rPr>
          <w:rFonts w:ascii="Roboto Light" w:hAnsi="Roboto Light"/>
        </w:rPr>
      </w:pPr>
    </w:p>
    <w:p w14:paraId="75A912A0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Przyjmuje się, że Wykonawca uwzględni w ofercie wszystkie utrudnienia wynikające z lokalizacji inwestycji, ograniczenia wynikające z prowadzenia robót w obiekcie czynnym oraz konieczność dostosowania technologii robót do warunków istniejących.</w:t>
      </w:r>
    </w:p>
    <w:p w14:paraId="723C75F0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Przyjmuje się, że wynagrodzenie obejmuje również roboty wynikające z konieczności dostosowania rozwiązań projektowych do rzeczywistych warunków istniejących.</w:t>
      </w:r>
    </w:p>
    <w:p w14:paraId="14857519" w14:textId="77777777" w:rsidR="005A1F27" w:rsidRPr="002D7FA9" w:rsidRDefault="005A1F27">
      <w:pPr>
        <w:rPr>
          <w:rFonts w:ascii="Roboto Light" w:hAnsi="Roboto Light"/>
        </w:rPr>
      </w:pPr>
    </w:p>
    <w:p w14:paraId="5EE9EBC3" w14:textId="77777777" w:rsidR="005A1F27" w:rsidRPr="002D7FA9" w:rsidRDefault="005A1F27">
      <w:pPr>
        <w:rPr>
          <w:rFonts w:ascii="Roboto Light" w:hAnsi="Roboto Light"/>
        </w:rPr>
      </w:pPr>
    </w:p>
    <w:p w14:paraId="4F069412" w14:textId="77777777" w:rsidR="005A1F27" w:rsidRPr="002D7FA9" w:rsidRDefault="002D7FA9">
      <w:pPr>
        <w:rPr>
          <w:rFonts w:ascii="Roboto Light" w:hAnsi="Roboto Light"/>
          <w:bCs/>
          <w:sz w:val="36"/>
          <w:szCs w:val="36"/>
        </w:rPr>
      </w:pPr>
      <w:r w:rsidRPr="002D7FA9">
        <w:rPr>
          <w:rFonts w:ascii="Roboto Light" w:hAnsi="Roboto Light"/>
          <w:bCs/>
          <w:sz w:val="36"/>
          <w:szCs w:val="36"/>
        </w:rPr>
        <w:t>SPECYFIKA ROBÓT INSTALACYJNYCH.</w:t>
      </w:r>
    </w:p>
    <w:p w14:paraId="4A6B5686" w14:textId="77777777" w:rsidR="005A1F27" w:rsidRPr="002D7FA9" w:rsidRDefault="002D7FA9">
      <w:pPr>
        <w:rPr>
          <w:rFonts w:ascii="Roboto Light" w:hAnsi="Roboto Light"/>
          <w:bCs/>
        </w:rPr>
      </w:pPr>
      <w:r w:rsidRPr="002D7FA9">
        <w:rPr>
          <w:rFonts w:ascii="Roboto Light" w:hAnsi="Roboto Light"/>
          <w:bCs/>
        </w:rPr>
        <w:t>Trudności realizacyjne związane z wykonawstwem instalacji sanitarnych.</w:t>
      </w:r>
    </w:p>
    <w:p w14:paraId="12E3204F" w14:textId="77777777" w:rsidR="005A1F27" w:rsidRPr="002D7FA9" w:rsidRDefault="002D7FA9">
      <w:pPr>
        <w:rPr>
          <w:rFonts w:ascii="Roboto Light" w:hAnsi="Roboto Light"/>
          <w:bCs/>
        </w:rPr>
      </w:pPr>
      <w:r w:rsidRPr="002D7FA9">
        <w:rPr>
          <w:rFonts w:ascii="Roboto Light" w:hAnsi="Roboto Light"/>
          <w:bCs/>
        </w:rPr>
        <w:t xml:space="preserve">Wymagana wizyta na budowie </w:t>
      </w:r>
    </w:p>
    <w:p w14:paraId="2E5B3112" w14:textId="77777777" w:rsidR="005A1F27" w:rsidRPr="002D7FA9" w:rsidRDefault="005A1F27">
      <w:pPr>
        <w:rPr>
          <w:rFonts w:ascii="Roboto Light" w:hAnsi="Roboto Light"/>
        </w:rPr>
      </w:pPr>
    </w:p>
    <w:p w14:paraId="7B76461E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1.  Przeniesienie centrali wentylacyjnej z budynku wyburzanego na dach „starego” budynku.</w:t>
      </w:r>
    </w:p>
    <w:p w14:paraId="036CF127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Centrala oznaczona w projekcie jako CWNW2 obsługuje pomieszczenia zlokalizowane na poziomie parteru i pierwszego piętra budynku istniejącego. </w:t>
      </w:r>
    </w:p>
    <w:p w14:paraId="056C0936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Centrala przewidziana jest do przeniesienia w całości wraz z montażem belek wsporczych, na których będzie posadowiona.   </w:t>
      </w:r>
    </w:p>
    <w:p w14:paraId="1CAA1E42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Do przeniesienia jest również obsługujący centralę agregat skraplający i szafa sterownicza z osprzętem.    </w:t>
      </w:r>
    </w:p>
    <w:p w14:paraId="455781F3" w14:textId="77777777" w:rsidR="005A1F27" w:rsidRPr="002D7FA9" w:rsidRDefault="005A1F27">
      <w:pPr>
        <w:jc w:val="both"/>
        <w:rPr>
          <w:rFonts w:ascii="Roboto Light" w:hAnsi="Roboto Light"/>
        </w:rPr>
      </w:pPr>
    </w:p>
    <w:p w14:paraId="4921150D" w14:textId="69E5B5C4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Inwestor przewiduje, że centrala a tym samym instalacja może być wyłączona z ruchu na </w:t>
      </w:r>
      <w:r w:rsidRPr="002D7FA9">
        <w:rPr>
          <w:rFonts w:ascii="Roboto Light" w:hAnsi="Roboto Light"/>
        </w:rPr>
        <w:t xml:space="preserve">nie dłużej niż </w:t>
      </w:r>
      <w:r w:rsidR="00C55A60" w:rsidRPr="002D7FA9">
        <w:rPr>
          <w:rFonts w:ascii="Roboto Light" w:hAnsi="Roboto Light"/>
        </w:rPr>
        <w:t>15</w:t>
      </w:r>
      <w:r w:rsidRPr="002D7FA9">
        <w:rPr>
          <w:rFonts w:ascii="Roboto Light" w:hAnsi="Roboto Light"/>
        </w:rPr>
        <w:t xml:space="preserve"> dni</w:t>
      </w:r>
      <w:r w:rsidRPr="002D7FA9">
        <w:rPr>
          <w:rFonts w:ascii="Roboto Light" w:hAnsi="Roboto Light"/>
        </w:rPr>
        <w:t xml:space="preserve">. </w:t>
      </w:r>
    </w:p>
    <w:p w14:paraId="15318265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W związku z powyższym po przeniesieniu centrali a najlepiej wcześniej należy wykonać w możliwie maksymalnym zakresie instalacje kanałowe na dachu.</w:t>
      </w:r>
    </w:p>
    <w:p w14:paraId="27641B09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Następnie poprowadzić kanały wentylacyjne na „pustej” ścianie szczytowej wykonując je jako projektowane - docelowe lub jako tymczasowe i spiąć je z kanałami istniejącymi. </w:t>
      </w:r>
    </w:p>
    <w:p w14:paraId="466DE08A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Należy liczyć się z tym, że w czasie robót budowlanych dotyczących nowego budynku kanały wentylacyjne mogą ulegać uszkodzeniu i będzie konieczność ich odtworzenia (trzeba przewidzieć w kosztach takie zdarzenia).</w:t>
      </w:r>
    </w:p>
    <w:p w14:paraId="004BF7C9" w14:textId="77777777" w:rsidR="005A1F27" w:rsidRPr="002D7FA9" w:rsidRDefault="005A1F27">
      <w:pPr>
        <w:rPr>
          <w:rFonts w:ascii="Roboto Light" w:hAnsi="Roboto Light"/>
        </w:rPr>
      </w:pPr>
    </w:p>
    <w:p w14:paraId="7D6D91D6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Z uwagi na to, że istniejący budynek cały czas funkcjonuje z dużym nasileniem pacjentów, na etapie opracowania projektu nie wykonano demontażu stropów podwieszonych i szczegółowo nie zinwentaryzowano istniejących instalacji wentylacyjnych w miejscach ich połączenia z kanałami projektowanymi.</w:t>
      </w:r>
    </w:p>
    <w:p w14:paraId="6F80CB4E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Oparto się na archiwalnym projekcie wykonawczym, który zgodnie z informacją został wykonany dość szczegółowo a co w rzeczywistości może się nie potwierdzić.</w:t>
      </w:r>
    </w:p>
    <w:p w14:paraId="3B0474A2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Tak więc połączenia z nowymi kanałami prowadzonymi z dachu muszą być poprzedzone zdjęciem w niezbędnym zakresie stropów podwieszonych, inwentaryzacją i domiarem kanałów istniejących i projektowanych, odtworzeniem stropów podwieszonych w przypadku ich uszkodzenia.   </w:t>
      </w:r>
    </w:p>
    <w:p w14:paraId="34FB4A16" w14:textId="77777777" w:rsidR="005A1F27" w:rsidRPr="002D7FA9" w:rsidRDefault="005A1F27">
      <w:pPr>
        <w:jc w:val="both"/>
        <w:rPr>
          <w:rFonts w:ascii="Roboto Light" w:hAnsi="Roboto Light"/>
        </w:rPr>
      </w:pPr>
    </w:p>
    <w:p w14:paraId="275602AA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2.  Przeniesienie centrali wentylacyjnej z wnętrza budynku wyburzanego na klatkę schodową „starego” budynku.</w:t>
      </w:r>
    </w:p>
    <w:p w14:paraId="29B0F0FA" w14:textId="4BD35AF5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Centrala oznaczona w projekcie jako CWNW3 obsługuje pomieszczenia rezonansu magnetycznego. Inwestor zakłada, że centrala a tym samym instalacja może być wyłączona z ruchu na nie dłużej niż </w:t>
      </w:r>
      <w:r w:rsidR="00C55A60" w:rsidRPr="002D7FA9">
        <w:rPr>
          <w:rFonts w:ascii="Roboto Light" w:hAnsi="Roboto Light"/>
        </w:rPr>
        <w:t xml:space="preserve">2 </w:t>
      </w:r>
      <w:r w:rsidRPr="002D7FA9">
        <w:rPr>
          <w:rFonts w:ascii="Roboto Light" w:hAnsi="Roboto Light"/>
        </w:rPr>
        <w:t xml:space="preserve">dni. </w:t>
      </w:r>
    </w:p>
    <w:p w14:paraId="041969A9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W związku z powyższym jeszcze przed wyburzaniem budynku i wyłączeniem centrali z ruchu należy w możliwie maksymalnym zakresie wykonać projektowaną instalację kanałową dla nowej lokalizacji centrali.</w:t>
      </w:r>
    </w:p>
    <w:p w14:paraId="5DF72CC5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To samo dotyczy agregatu i instalacji chłodniczej dla centrali. </w:t>
      </w:r>
    </w:p>
    <w:p w14:paraId="6E7D5A21" w14:textId="77777777" w:rsidR="005A1F27" w:rsidRPr="002D7FA9" w:rsidRDefault="005A1F27">
      <w:pPr>
        <w:rPr>
          <w:rFonts w:ascii="Roboto Light" w:hAnsi="Roboto Light"/>
        </w:rPr>
      </w:pPr>
    </w:p>
    <w:p w14:paraId="59F798A6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3. Agregat wody lodowej do chłodzenia rezonansu magnetycznego</w:t>
      </w:r>
    </w:p>
    <w:p w14:paraId="0AA81178" w14:textId="77777777" w:rsidR="005A1F27" w:rsidRPr="002D7FA9" w:rsidRDefault="002D7FA9">
      <w:pPr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Postępowanie wykonawcze analogiczne jak wyżej. </w:t>
      </w:r>
    </w:p>
    <w:p w14:paraId="6CB2D10D" w14:textId="77777777" w:rsidR="005A1F27" w:rsidRPr="002D7FA9" w:rsidRDefault="005A1F27">
      <w:pPr>
        <w:rPr>
          <w:rFonts w:ascii="Roboto Light" w:hAnsi="Roboto Light"/>
        </w:rPr>
      </w:pPr>
    </w:p>
    <w:p w14:paraId="230AE339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 xml:space="preserve">4. Wykonanie instalacji wentylacji na piętrach </w:t>
      </w:r>
    </w:p>
    <w:p w14:paraId="73BBD327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Dotyczy instalacji obsługiwanych przez centralę </w:t>
      </w:r>
      <w:proofErr w:type="spellStart"/>
      <w:r w:rsidRPr="002D7FA9">
        <w:rPr>
          <w:rFonts w:ascii="Roboto Light" w:hAnsi="Roboto Light"/>
        </w:rPr>
        <w:t>ozn</w:t>
      </w:r>
      <w:proofErr w:type="spellEnd"/>
      <w:r w:rsidRPr="002D7FA9">
        <w:rPr>
          <w:rFonts w:ascii="Roboto Light" w:hAnsi="Roboto Light"/>
        </w:rPr>
        <w:t>. w projekcie jako CWNW1.</w:t>
      </w:r>
    </w:p>
    <w:p w14:paraId="07A06A05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Dużą trudnością w realizacji instalacji będzie bardzo mała, wynosząca niespełna 16 cm, dostępna przestrzeń projektowanego stropu podwieszonego w pomieszczeniach, które wymagają wysokości w świetle 3 m.</w:t>
      </w:r>
    </w:p>
    <w:p w14:paraId="300FF60B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Roboty w stropie podwieszonym muszą być koordynowane z wykonawcą instalacji elektrycznych i wykonawcą robót budowlanych, aby ograniczyć kolizyjność czy konieczność odtwarzania wykonanych przez branże robót.</w:t>
      </w:r>
    </w:p>
    <w:p w14:paraId="6F5ECE9F" w14:textId="77777777" w:rsidR="005A1F27" w:rsidRPr="002D7FA9" w:rsidRDefault="005A1F27">
      <w:pPr>
        <w:rPr>
          <w:rFonts w:ascii="Roboto Light" w:hAnsi="Roboto Light"/>
        </w:rPr>
      </w:pPr>
    </w:p>
    <w:p w14:paraId="2329A6AB" w14:textId="77777777" w:rsidR="005A1F27" w:rsidRPr="002D7FA9" w:rsidRDefault="002D7FA9">
      <w:pPr>
        <w:rPr>
          <w:rFonts w:ascii="Roboto" w:hAnsi="Roboto"/>
        </w:rPr>
      </w:pPr>
      <w:r w:rsidRPr="002D7FA9">
        <w:rPr>
          <w:rFonts w:ascii="Roboto" w:hAnsi="Roboto"/>
        </w:rPr>
        <w:t>5. Połączenia projektowanych przewodów instalacyjnych z węzłem cieplnym</w:t>
      </w:r>
    </w:p>
    <w:p w14:paraId="0FEBC02C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Instalacje wody zimnej, ciepłej i centralnego ogrzewania wyprowadzone zostaną z pomieszczenia istniejącego węzła cieplnego zlokalizowanego w piwnicy istniejącego budynku.</w:t>
      </w:r>
    </w:p>
    <w:p w14:paraId="6238077D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Połączenie między budynkami przewiduje się wykonać przepustami prowadzonymi przez niepodpiwniczoną część starego budynku.</w:t>
      </w:r>
    </w:p>
    <w:p w14:paraId="1A842665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>Ocena wykonania przepustów wg założeń projektowych będzie możliwa dopiero po dokonaniu odkrywki - wglądu do przestrzeni nie podpiwniczonej i ocenie stanu faktycznego.</w:t>
      </w:r>
    </w:p>
    <w:p w14:paraId="5AC1BE51" w14:textId="77777777" w:rsidR="005A1F27" w:rsidRPr="002D7FA9" w:rsidRDefault="002D7FA9">
      <w:pPr>
        <w:rPr>
          <w:rFonts w:ascii="Roboto Light" w:hAnsi="Roboto Light"/>
        </w:rPr>
      </w:pPr>
      <w:r w:rsidRPr="002D7FA9">
        <w:rPr>
          <w:rFonts w:ascii="Roboto Light" w:hAnsi="Roboto Light"/>
        </w:rPr>
        <w:t>Może się okazać, że z jakiś względów przepusty będą niemożliwe do wykonania, wówczas połączenia instalacji rurowych będą musiały być realizowane poprzez pomieszczenia parteru istniejącego budynku.</w:t>
      </w:r>
    </w:p>
    <w:p w14:paraId="55AF0A28" w14:textId="77777777" w:rsidR="005A1F27" w:rsidRPr="002D7FA9" w:rsidRDefault="005A1F27">
      <w:pPr>
        <w:rPr>
          <w:rFonts w:ascii="Roboto Light" w:hAnsi="Roboto Light"/>
        </w:rPr>
      </w:pPr>
    </w:p>
    <w:p w14:paraId="37258D7A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Projektowane instalacje grzewcze nowego budynku stanowią rozbudowę w zakresie mocy rzędu ok. 40 % w stosunku do instalacji istniejących w „starym” budynku. </w:t>
      </w:r>
    </w:p>
    <w:p w14:paraId="36B15F35" w14:textId="77777777" w:rsidR="005A1F27" w:rsidRPr="002D7FA9" w:rsidRDefault="002D7FA9">
      <w:pPr>
        <w:jc w:val="both"/>
        <w:rPr>
          <w:rFonts w:ascii="Roboto Light" w:hAnsi="Roboto Light"/>
        </w:rPr>
      </w:pPr>
      <w:r w:rsidRPr="002D7FA9">
        <w:rPr>
          <w:rFonts w:ascii="Roboto Light" w:hAnsi="Roboto Light"/>
        </w:rPr>
        <w:t xml:space="preserve">Zakłada się, że w proponowanej konfiguracji podłączenia bezpośrednio w węźle, wystarczająca będzie prosta regulacja hydrauliczna instalacji istniejącej i projektowanej zaworami ręcznymi, ale gdyby to nie wystarczyło, należy założyć wykonanie skuteczniejszej regulacji zaworami automatycznymi równoważącymi czy skrajnie - wprowadzenie dodatkowego układu pompowego. </w:t>
      </w:r>
    </w:p>
    <w:p w14:paraId="4D9E3E95" w14:textId="77777777" w:rsidR="005A1F27" w:rsidRPr="002D7FA9" w:rsidRDefault="005A1F27">
      <w:pPr>
        <w:rPr>
          <w:rFonts w:ascii="Roboto Light" w:hAnsi="Roboto Light"/>
        </w:rPr>
      </w:pPr>
    </w:p>
    <w:p w14:paraId="4AD3BB29" w14:textId="77777777" w:rsidR="005A1F27" w:rsidRPr="002D7FA9" w:rsidRDefault="005A1F27">
      <w:pPr>
        <w:rPr>
          <w:rFonts w:ascii="Roboto Light" w:hAnsi="Roboto Light"/>
        </w:rPr>
      </w:pPr>
    </w:p>
    <w:sectPr w:rsidR="005A1F27" w:rsidRPr="002D7F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65" w:right="1127" w:bottom="765" w:left="2268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CBF02" w14:textId="77777777" w:rsidR="004C3684" w:rsidRDefault="004C3684">
      <w:r>
        <w:separator/>
      </w:r>
    </w:p>
  </w:endnote>
  <w:endnote w:type="continuationSeparator" w:id="0">
    <w:p w14:paraId="3125DD6F" w14:textId="77777777" w:rsidR="004C3684" w:rsidRDefault="004C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imes New Roman (Tekst podstaw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96C5F" w14:textId="77777777" w:rsidR="005A1F27" w:rsidRDefault="002D7F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1969F342" wp14:editId="10A5EE9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None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sdt>
                          <w:sdtPr>
                            <w:id w:val="2045628349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14:paraId="7DE48D8F" w14:textId="77777777" w:rsidR="005A1F27" w:rsidRDefault="002D7FA9">
                              <w:pPr>
                                <w:pStyle w:val="Stopka"/>
                                <w:rPr>
                                  <w:rStyle w:val="Numerstrony"/>
                                </w:rPr>
                              </w:pPr>
                              <w:r>
                                <w:rPr>
                                  <w:rStyle w:val="Numerstrony"/>
                                </w:rPr>
                                <w:fldChar w:fldCharType="begin"/>
                              </w:r>
                              <w:r>
                                <w:rPr>
                                  <w:rStyle w:val="Numerstrony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Numerstrony"/>
                                </w:rPr>
                                <w:fldChar w:fldCharType="separate"/>
                              </w:r>
                              <w:r>
                                <w:rPr>
                                  <w:rStyle w:val="Numerstrony"/>
                                </w:rPr>
                                <w:t>0</w:t>
                              </w:r>
                              <w:r>
                                <w:rPr>
                                  <w:rStyle w:val="Numerstrony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sdt>
                    <w:sdtPr>
                      <w:id w:val="2045628349"/>
                      <w:docPartObj>
                        <w:docPartGallery w:val="Page Numbers (Bottom of Page)"/>
                        <w:docPartUnique w:val="true"/>
                      </w:docPartObj>
                    </w:sdtPr>
                    <w:sdtContent>
                      <w:p>
                        <w:pPr>
                          <w:pStyle w:val="Footer"/>
                          <w:pBdr/>
                          <w:rPr>
                            <w:rStyle w:val="PageNumber"/>
                          </w:rPr>
                        </w:pPr>
                        <w:r>
                          <w:rPr>
                            <w:rStyle w:val="PageNumber"/>
                          </w:rPr>
                          <w:fldChar w:fldCharType="begin"/>
                        </w:r>
                        <w:r>
                          <w:rPr>
                            <w:rStyle w:val="PageNumber"/>
                          </w:rPr>
                          <w:instrText xml:space="preserve"> PAGE </w:instrText>
                        </w:r>
                        <w:r>
                          <w:rPr>
                            <w:rStyle w:val="PageNumber"/>
                          </w:rPr>
                          <w:fldChar w:fldCharType="separate"/>
                        </w:r>
                        <w:r>
                          <w:rPr>
                            <w:rStyle w:val="PageNumber"/>
                          </w:rPr>
                          <w:t>0</w:t>
                        </w:r>
                        <w:r>
                          <w:rPr>
                            <w:rStyle w:val="PageNumber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AAA88" w14:textId="77777777" w:rsidR="005A1F27" w:rsidRDefault="002D7FA9">
    <w:pPr>
      <w:rPr>
        <w:sz w:val="4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48BDF503" wp14:editId="3A6D40B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86055"/>
              <wp:effectExtent l="0" t="0" r="0" b="0"/>
              <wp:wrapNone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860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93DE2E1" w14:textId="77777777" w:rsidR="005A1F27" w:rsidRDefault="005A1F27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1.15pt;height:14.65pt;mso-wrap-distance-left:0pt;mso-wrap-distance-right:0pt;mso-wrap-distance-top:0pt;mso-wrap-distance-bottom:0pt;margin-top:0.05pt;mso-position-vertical-relative:text;margin-left:424.4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  <w:tbl>
    <w:tblPr>
      <w:tblStyle w:val="Tabela-Siatka"/>
      <w:tblW w:w="8495" w:type="dxa"/>
      <w:tblLayout w:type="fixed"/>
      <w:tblLook w:val="04A0" w:firstRow="1" w:lastRow="0" w:firstColumn="1" w:lastColumn="0" w:noHBand="0" w:noVBand="1"/>
    </w:tblPr>
    <w:tblGrid>
      <w:gridCol w:w="7512"/>
      <w:gridCol w:w="983"/>
    </w:tblGrid>
    <w:tr w:rsidR="005A1F27" w14:paraId="1F62C4BC" w14:textId="77777777">
      <w:tc>
        <w:tcPr>
          <w:tcW w:w="7512" w:type="dxa"/>
          <w:tcBorders>
            <w:top w:val="single" w:sz="2" w:space="0" w:color="000000"/>
            <w:left w:val="nil"/>
            <w:bottom w:val="nil"/>
            <w:right w:val="nil"/>
          </w:tcBorders>
        </w:tcPr>
        <w:p w14:paraId="77ACE9D6" w14:textId="77777777" w:rsidR="005A1F27" w:rsidRDefault="005A1F27">
          <w:pPr>
            <w:pStyle w:val="Stopka"/>
            <w:ind w:right="360"/>
            <w:rPr>
              <w:rFonts w:ascii="Roboto Light" w:hAnsi="Roboto Light"/>
              <w:sz w:val="10"/>
              <w:szCs w:val="10"/>
            </w:rPr>
          </w:pPr>
        </w:p>
      </w:tc>
      <w:tc>
        <w:tcPr>
          <w:tcW w:w="983" w:type="dxa"/>
          <w:tcBorders>
            <w:top w:val="single" w:sz="2" w:space="0" w:color="000000"/>
            <w:left w:val="nil"/>
            <w:bottom w:val="nil"/>
            <w:right w:val="nil"/>
          </w:tcBorders>
        </w:tcPr>
        <w:p w14:paraId="3F93AD0E" w14:textId="77777777" w:rsidR="005A1F27" w:rsidRDefault="005A1F27">
          <w:pPr>
            <w:pStyle w:val="Stopka"/>
            <w:rPr>
              <w:rFonts w:ascii="Roboto Light" w:hAnsi="Roboto Light"/>
              <w:sz w:val="10"/>
              <w:szCs w:val="10"/>
            </w:rPr>
          </w:pPr>
        </w:p>
      </w:tc>
    </w:tr>
    <w:tr w:rsidR="005A1F27" w14:paraId="16254BC4" w14:textId="77777777">
      <w:tc>
        <w:tcPr>
          <w:tcW w:w="7512" w:type="dxa"/>
          <w:tcBorders>
            <w:top w:val="nil"/>
            <w:left w:val="nil"/>
            <w:bottom w:val="nil"/>
            <w:right w:val="nil"/>
          </w:tcBorders>
        </w:tcPr>
        <w:p w14:paraId="2B222130" w14:textId="77777777" w:rsidR="005A1F27" w:rsidRDefault="002D7FA9">
          <w:pPr>
            <w:pStyle w:val="Stopka"/>
            <w:rPr>
              <w:rFonts w:ascii="Roboto Light" w:hAnsi="Roboto Light"/>
            </w:rPr>
          </w:pPr>
          <w:r>
            <w:rPr>
              <w:rFonts w:ascii="Roboto Light" w:hAnsi="Roboto Light"/>
            </w:rPr>
            <w:t>SPECYFIKA ROBÓT BUDOWLANYCH I INSTALACYJNYCH</w:t>
          </w:r>
        </w:p>
      </w:tc>
      <w:tc>
        <w:tcPr>
          <w:tcW w:w="983" w:type="dxa"/>
          <w:tcBorders>
            <w:top w:val="nil"/>
            <w:left w:val="nil"/>
            <w:bottom w:val="nil"/>
            <w:right w:val="nil"/>
          </w:tcBorders>
        </w:tcPr>
        <w:sdt>
          <w:sdtPr>
            <w:id w:val="-271479161"/>
            <w:docPartObj>
              <w:docPartGallery w:val="Page Numbers (Bottom of Page)"/>
              <w:docPartUnique/>
            </w:docPartObj>
          </w:sdtPr>
          <w:sdtEndPr/>
          <w:sdtContent>
            <w:p w14:paraId="575FED73" w14:textId="77777777" w:rsidR="005A1F27" w:rsidRDefault="002D7FA9">
              <w:pPr>
                <w:pStyle w:val="Stopka"/>
                <w:jc w:val="right"/>
                <w:rPr>
                  <w:rFonts w:ascii="Roboto Light" w:hAnsi="Roboto Light"/>
                </w:rPr>
              </w:pPr>
              <w:r>
                <w:rPr>
                  <w:rStyle w:val="Numerstrony"/>
                  <w:rFonts w:ascii="Roboto Light" w:hAnsi="Roboto Light"/>
                </w:rPr>
                <w:fldChar w:fldCharType="begin"/>
              </w:r>
              <w:r>
                <w:rPr>
                  <w:rStyle w:val="Numerstrony"/>
                  <w:rFonts w:ascii="Roboto Light" w:hAnsi="Roboto Light"/>
                </w:rPr>
                <w:instrText xml:space="preserve"> PAGE </w:instrText>
              </w:r>
              <w:r>
                <w:rPr>
                  <w:rStyle w:val="Numerstrony"/>
                  <w:rFonts w:ascii="Roboto Light" w:hAnsi="Roboto Light"/>
                </w:rPr>
                <w:fldChar w:fldCharType="separate"/>
              </w:r>
              <w:r>
                <w:rPr>
                  <w:rStyle w:val="Numerstrony"/>
                  <w:rFonts w:ascii="Roboto Light" w:hAnsi="Roboto Light"/>
                </w:rPr>
                <w:t>5</w:t>
              </w:r>
              <w:r>
                <w:rPr>
                  <w:rStyle w:val="Numerstrony"/>
                  <w:rFonts w:ascii="Roboto Light" w:hAnsi="Roboto Light"/>
                </w:rPr>
                <w:fldChar w:fldCharType="end"/>
              </w:r>
            </w:p>
          </w:sdtContent>
        </w:sdt>
      </w:tc>
    </w:tr>
  </w:tbl>
  <w:p w14:paraId="2FD862C4" w14:textId="77777777" w:rsidR="005A1F27" w:rsidRDefault="005A1F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517E9" w14:textId="77777777" w:rsidR="005A1F27" w:rsidRDefault="002D7FA9">
    <w:pPr>
      <w:rPr>
        <w:sz w:val="4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0C598BE6" wp14:editId="6258A5F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86055"/>
              <wp:effectExtent l="0" t="0" r="0" b="0"/>
              <wp:wrapNone/>
              <wp:docPr id="3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860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8738B5B" w14:textId="77777777" w:rsidR="005A1F27" w:rsidRDefault="005A1F27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1.15pt;height:14.65pt;mso-wrap-distance-left:0pt;mso-wrap-distance-right:0pt;mso-wrap-distance-top:0pt;mso-wrap-distance-bottom:0pt;margin-top:0.05pt;mso-position-vertical-relative:text;margin-left:424.4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  <w:tbl>
    <w:tblPr>
      <w:tblStyle w:val="Tabela-Siatka"/>
      <w:tblW w:w="8495" w:type="dxa"/>
      <w:tblLayout w:type="fixed"/>
      <w:tblLook w:val="04A0" w:firstRow="1" w:lastRow="0" w:firstColumn="1" w:lastColumn="0" w:noHBand="0" w:noVBand="1"/>
    </w:tblPr>
    <w:tblGrid>
      <w:gridCol w:w="7512"/>
      <w:gridCol w:w="983"/>
    </w:tblGrid>
    <w:tr w:rsidR="005A1F27" w14:paraId="05C323D2" w14:textId="77777777">
      <w:tc>
        <w:tcPr>
          <w:tcW w:w="7512" w:type="dxa"/>
          <w:tcBorders>
            <w:top w:val="single" w:sz="2" w:space="0" w:color="000000"/>
            <w:left w:val="nil"/>
            <w:bottom w:val="nil"/>
            <w:right w:val="nil"/>
          </w:tcBorders>
        </w:tcPr>
        <w:p w14:paraId="29732A0D" w14:textId="77777777" w:rsidR="005A1F27" w:rsidRDefault="005A1F27">
          <w:pPr>
            <w:pStyle w:val="Stopka"/>
            <w:ind w:right="360"/>
            <w:rPr>
              <w:rFonts w:ascii="Roboto Light" w:hAnsi="Roboto Light"/>
              <w:sz w:val="10"/>
              <w:szCs w:val="10"/>
            </w:rPr>
          </w:pPr>
        </w:p>
      </w:tc>
      <w:tc>
        <w:tcPr>
          <w:tcW w:w="983" w:type="dxa"/>
          <w:tcBorders>
            <w:top w:val="single" w:sz="2" w:space="0" w:color="000000"/>
            <w:left w:val="nil"/>
            <w:bottom w:val="nil"/>
            <w:right w:val="nil"/>
          </w:tcBorders>
        </w:tcPr>
        <w:p w14:paraId="4220F77C" w14:textId="77777777" w:rsidR="005A1F27" w:rsidRDefault="005A1F27">
          <w:pPr>
            <w:pStyle w:val="Stopka"/>
            <w:rPr>
              <w:rFonts w:ascii="Roboto Light" w:hAnsi="Roboto Light"/>
              <w:sz w:val="10"/>
              <w:szCs w:val="10"/>
            </w:rPr>
          </w:pPr>
        </w:p>
      </w:tc>
    </w:tr>
    <w:tr w:rsidR="005A1F27" w14:paraId="0AAA049D" w14:textId="77777777">
      <w:tc>
        <w:tcPr>
          <w:tcW w:w="7512" w:type="dxa"/>
          <w:tcBorders>
            <w:top w:val="nil"/>
            <w:left w:val="nil"/>
            <w:bottom w:val="nil"/>
            <w:right w:val="nil"/>
          </w:tcBorders>
        </w:tcPr>
        <w:p w14:paraId="2A41E59D" w14:textId="77777777" w:rsidR="005A1F27" w:rsidRDefault="002D7FA9">
          <w:pPr>
            <w:pStyle w:val="Stopka"/>
            <w:rPr>
              <w:rFonts w:ascii="Roboto Light" w:hAnsi="Roboto Light"/>
            </w:rPr>
          </w:pPr>
          <w:r>
            <w:rPr>
              <w:rFonts w:ascii="Roboto Light" w:hAnsi="Roboto Light"/>
            </w:rPr>
            <w:t>SPECYFIKA ROBÓT BUDOWLANYCH I INSTALACYJNYCH</w:t>
          </w:r>
        </w:p>
      </w:tc>
      <w:tc>
        <w:tcPr>
          <w:tcW w:w="983" w:type="dxa"/>
          <w:tcBorders>
            <w:top w:val="nil"/>
            <w:left w:val="nil"/>
            <w:bottom w:val="nil"/>
            <w:right w:val="nil"/>
          </w:tcBorders>
        </w:tcPr>
        <w:sdt>
          <w:sdtPr>
            <w:id w:val="-1465426268"/>
            <w:docPartObj>
              <w:docPartGallery w:val="Page Numbers (Bottom of Page)"/>
              <w:docPartUnique/>
            </w:docPartObj>
          </w:sdtPr>
          <w:sdtEndPr/>
          <w:sdtContent>
            <w:p w14:paraId="3D1285F6" w14:textId="77777777" w:rsidR="005A1F27" w:rsidRDefault="002D7FA9">
              <w:pPr>
                <w:pStyle w:val="Stopka"/>
                <w:jc w:val="right"/>
                <w:rPr>
                  <w:rFonts w:ascii="Roboto Light" w:hAnsi="Roboto Light"/>
                </w:rPr>
              </w:pPr>
              <w:r>
                <w:rPr>
                  <w:rStyle w:val="Numerstrony"/>
                  <w:rFonts w:ascii="Roboto Light" w:hAnsi="Roboto Light"/>
                </w:rPr>
                <w:fldChar w:fldCharType="begin"/>
              </w:r>
              <w:r>
                <w:rPr>
                  <w:rStyle w:val="Numerstrony"/>
                  <w:rFonts w:ascii="Roboto Light" w:hAnsi="Roboto Light"/>
                </w:rPr>
                <w:instrText xml:space="preserve"> PAGE </w:instrText>
              </w:r>
              <w:r>
                <w:rPr>
                  <w:rStyle w:val="Numerstrony"/>
                  <w:rFonts w:ascii="Roboto Light" w:hAnsi="Roboto Light"/>
                </w:rPr>
                <w:fldChar w:fldCharType="separate"/>
              </w:r>
              <w:r>
                <w:rPr>
                  <w:rStyle w:val="Numerstrony"/>
                  <w:rFonts w:ascii="Roboto Light" w:hAnsi="Roboto Light"/>
                </w:rPr>
                <w:t>5</w:t>
              </w:r>
              <w:r>
                <w:rPr>
                  <w:rStyle w:val="Numerstrony"/>
                  <w:rFonts w:ascii="Roboto Light" w:hAnsi="Roboto Light"/>
                </w:rPr>
                <w:fldChar w:fldCharType="end"/>
              </w:r>
            </w:p>
          </w:sdtContent>
        </w:sdt>
      </w:tc>
    </w:tr>
  </w:tbl>
  <w:p w14:paraId="377FB122" w14:textId="77777777" w:rsidR="005A1F27" w:rsidRDefault="005A1F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CBB5" w14:textId="77777777" w:rsidR="004C3684" w:rsidRDefault="004C3684">
      <w:r>
        <w:separator/>
      </w:r>
    </w:p>
  </w:footnote>
  <w:footnote w:type="continuationSeparator" w:id="0">
    <w:p w14:paraId="61E5D453" w14:textId="77777777" w:rsidR="004C3684" w:rsidRDefault="004C3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4B7D" w14:textId="77777777" w:rsidR="005A1F27" w:rsidRDefault="005A1F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50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6662"/>
    </w:tblGrid>
    <w:tr w:rsidR="005A1F27" w14:paraId="2136E73B" w14:textId="77777777">
      <w:tc>
        <w:tcPr>
          <w:tcW w:w="1843" w:type="dxa"/>
          <w:tcBorders>
            <w:top w:val="nil"/>
            <w:left w:val="nil"/>
            <w:bottom w:val="nil"/>
            <w:right w:val="nil"/>
          </w:tcBorders>
        </w:tcPr>
        <w:p w14:paraId="4D6AE615" w14:textId="77777777" w:rsidR="005A1F27" w:rsidRDefault="002D7FA9">
          <w:pPr>
            <w:pStyle w:val="Nagwek"/>
            <w:tabs>
              <w:tab w:val="left" w:pos="0"/>
            </w:tabs>
            <w:jc w:val="both"/>
            <w:rPr>
              <w:rFonts w:ascii="Roboto" w:hAnsi="Roboto"/>
            </w:rPr>
          </w:pPr>
          <w:r>
            <w:rPr>
              <w:rFonts w:ascii="Roboto" w:hAnsi="Roboto"/>
            </w:rPr>
            <w:t>db2 architekci</w:t>
          </w:r>
        </w:p>
      </w:tc>
      <w:tc>
        <w:tcPr>
          <w:tcW w:w="6662" w:type="dxa"/>
          <w:tcBorders>
            <w:top w:val="nil"/>
            <w:left w:val="nil"/>
            <w:bottom w:val="nil"/>
            <w:right w:val="nil"/>
          </w:tcBorders>
        </w:tcPr>
        <w:p w14:paraId="19099F74" w14:textId="77777777" w:rsidR="005A1F27" w:rsidRDefault="002D7FA9">
          <w:pPr>
            <w:pStyle w:val="Nagwek"/>
            <w:jc w:val="right"/>
            <w:rPr>
              <w:rFonts w:ascii="Roboto Light" w:hAnsi="Roboto Light"/>
            </w:rPr>
          </w:pPr>
          <w:r>
            <w:rPr>
              <w:rFonts w:ascii="Roboto Light" w:hAnsi="Roboto Light"/>
            </w:rPr>
            <w:t>45-073 Opole, ul. Struga 18, tel. +48 517 958 935, www.db2.pl</w:t>
          </w:r>
        </w:p>
      </w:tc>
    </w:tr>
    <w:tr w:rsidR="005A1F27" w14:paraId="4AD5FE3A" w14:textId="77777777">
      <w:tc>
        <w:tcPr>
          <w:tcW w:w="1843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52517DDA" w14:textId="77777777" w:rsidR="005A1F27" w:rsidRDefault="005A1F27">
          <w:pPr>
            <w:pStyle w:val="Nagwek"/>
            <w:rPr>
              <w:rFonts w:ascii="Roboto Light" w:hAnsi="Roboto Light"/>
              <w:sz w:val="10"/>
              <w:szCs w:val="10"/>
            </w:rPr>
          </w:pPr>
        </w:p>
      </w:tc>
      <w:tc>
        <w:tcPr>
          <w:tcW w:w="6662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1B55EF9C" w14:textId="77777777" w:rsidR="005A1F27" w:rsidRDefault="005A1F27">
          <w:pPr>
            <w:pStyle w:val="Nagwek"/>
            <w:rPr>
              <w:rFonts w:ascii="Roboto Light" w:hAnsi="Roboto Light"/>
              <w:sz w:val="10"/>
              <w:szCs w:val="10"/>
            </w:rPr>
          </w:pPr>
        </w:p>
      </w:tc>
    </w:tr>
  </w:tbl>
  <w:p w14:paraId="0E86C6A6" w14:textId="77777777" w:rsidR="005A1F27" w:rsidRDefault="005A1F27">
    <w:pPr>
      <w:pStyle w:val="Nagwek"/>
      <w:tabs>
        <w:tab w:val="clear" w:pos="4536"/>
        <w:tab w:val="clear" w:pos="9072"/>
      </w:tabs>
      <w:rPr>
        <w:sz w:val="16"/>
        <w:szCs w:val="16"/>
      </w:rPr>
    </w:pPr>
  </w:p>
  <w:p w14:paraId="637F7E08" w14:textId="77777777" w:rsidR="005A1F27" w:rsidRDefault="005A1F27">
    <w:pPr>
      <w:pStyle w:val="Nagwek"/>
      <w:tabs>
        <w:tab w:val="clear" w:pos="4536"/>
        <w:tab w:val="clear" w:pos="9072"/>
      </w:tabs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50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6662"/>
    </w:tblGrid>
    <w:tr w:rsidR="005A1F27" w14:paraId="7CCBCFE1" w14:textId="77777777">
      <w:tc>
        <w:tcPr>
          <w:tcW w:w="1843" w:type="dxa"/>
          <w:tcBorders>
            <w:top w:val="nil"/>
            <w:left w:val="nil"/>
            <w:bottom w:val="nil"/>
            <w:right w:val="nil"/>
          </w:tcBorders>
        </w:tcPr>
        <w:p w14:paraId="28827390" w14:textId="77777777" w:rsidR="005A1F27" w:rsidRDefault="002D7FA9">
          <w:pPr>
            <w:pStyle w:val="Nagwek"/>
            <w:tabs>
              <w:tab w:val="left" w:pos="0"/>
            </w:tabs>
            <w:jc w:val="both"/>
            <w:rPr>
              <w:rFonts w:ascii="Roboto" w:hAnsi="Roboto"/>
            </w:rPr>
          </w:pPr>
          <w:r>
            <w:rPr>
              <w:rFonts w:ascii="Roboto" w:hAnsi="Roboto"/>
            </w:rPr>
            <w:t>db2 architekci</w:t>
          </w:r>
        </w:p>
      </w:tc>
      <w:tc>
        <w:tcPr>
          <w:tcW w:w="6662" w:type="dxa"/>
          <w:tcBorders>
            <w:top w:val="nil"/>
            <w:left w:val="nil"/>
            <w:bottom w:val="nil"/>
            <w:right w:val="nil"/>
          </w:tcBorders>
        </w:tcPr>
        <w:p w14:paraId="2F98323B" w14:textId="77777777" w:rsidR="005A1F27" w:rsidRDefault="002D7FA9">
          <w:pPr>
            <w:pStyle w:val="Nagwek"/>
            <w:jc w:val="right"/>
            <w:rPr>
              <w:rFonts w:ascii="Roboto Light" w:hAnsi="Roboto Light"/>
            </w:rPr>
          </w:pPr>
          <w:r>
            <w:rPr>
              <w:rFonts w:ascii="Roboto Light" w:hAnsi="Roboto Light"/>
            </w:rPr>
            <w:t>45-073 Opole, ul. Struga 18, tel. +48 517 958 935, www.db2.pl</w:t>
          </w:r>
        </w:p>
      </w:tc>
    </w:tr>
    <w:tr w:rsidR="005A1F27" w14:paraId="16D99526" w14:textId="77777777">
      <w:tc>
        <w:tcPr>
          <w:tcW w:w="1843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31F2F1C3" w14:textId="77777777" w:rsidR="005A1F27" w:rsidRDefault="005A1F27">
          <w:pPr>
            <w:pStyle w:val="Nagwek"/>
            <w:rPr>
              <w:rFonts w:ascii="Roboto Light" w:hAnsi="Roboto Light"/>
              <w:sz w:val="10"/>
              <w:szCs w:val="10"/>
            </w:rPr>
          </w:pPr>
        </w:p>
      </w:tc>
      <w:tc>
        <w:tcPr>
          <w:tcW w:w="6662" w:type="dxa"/>
          <w:tcBorders>
            <w:top w:val="nil"/>
            <w:left w:val="nil"/>
            <w:bottom w:val="single" w:sz="2" w:space="0" w:color="000000"/>
            <w:right w:val="nil"/>
          </w:tcBorders>
        </w:tcPr>
        <w:p w14:paraId="50318574" w14:textId="77777777" w:rsidR="005A1F27" w:rsidRDefault="005A1F27">
          <w:pPr>
            <w:pStyle w:val="Nagwek"/>
            <w:rPr>
              <w:rFonts w:ascii="Roboto Light" w:hAnsi="Roboto Light"/>
              <w:sz w:val="10"/>
              <w:szCs w:val="10"/>
            </w:rPr>
          </w:pPr>
        </w:p>
      </w:tc>
    </w:tr>
  </w:tbl>
  <w:p w14:paraId="343B9CC3" w14:textId="77777777" w:rsidR="005A1F27" w:rsidRDefault="005A1F27">
    <w:pPr>
      <w:pStyle w:val="Nagwek"/>
      <w:tabs>
        <w:tab w:val="clear" w:pos="4536"/>
        <w:tab w:val="clear" w:pos="9072"/>
      </w:tabs>
      <w:rPr>
        <w:sz w:val="16"/>
        <w:szCs w:val="16"/>
      </w:rPr>
    </w:pPr>
  </w:p>
  <w:p w14:paraId="6DF9A307" w14:textId="77777777" w:rsidR="005A1F27" w:rsidRDefault="005A1F27">
    <w:pPr>
      <w:pStyle w:val="Nagwek"/>
      <w:tabs>
        <w:tab w:val="clear" w:pos="4536"/>
        <w:tab w:val="clear" w:pos="9072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F27"/>
    <w:rsid w:val="001E597B"/>
    <w:rsid w:val="002D7FA9"/>
    <w:rsid w:val="004C3684"/>
    <w:rsid w:val="005A1F27"/>
    <w:rsid w:val="00C55A60"/>
    <w:rsid w:val="00F1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B910"/>
  <w15:docId w15:val="{99423CD6-4264-EE4A-8E99-2B7AF4FFD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514"/>
    <w:rPr>
      <w:rFonts w:ascii="Times New Roman" w:eastAsia="Times New Roman" w:hAnsi="Times New Roman" w:cs="Times New Roman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32384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332384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1046E"/>
  </w:style>
  <w:style w:type="character" w:customStyle="1" w:styleId="StopkaZnak">
    <w:name w:val="Stopka Znak"/>
    <w:basedOn w:val="Domylnaczcionkaakapitu"/>
    <w:link w:val="Stopka"/>
    <w:uiPriority w:val="99"/>
    <w:qFormat/>
    <w:rsid w:val="0011046E"/>
  </w:style>
  <w:style w:type="character" w:styleId="Numerstrony">
    <w:name w:val="page number"/>
    <w:basedOn w:val="Domylnaczcionkaakapitu"/>
    <w:uiPriority w:val="99"/>
    <w:semiHidden/>
    <w:unhideWhenUsed/>
    <w:rsid w:val="000D07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0A00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Mocnewyrnioneuser">
    <w:name w:val="Mocne wyróżnione (user)"/>
    <w:qFormat/>
    <w:rsid w:val="009924FD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9924FD"/>
    <w:rPr>
      <w:rFonts w:ascii="Roboto Light" w:hAnsi="Roboto Light" w:cs="Times New Roman (Tekst podstawo"/>
      <w:sz w:val="20"/>
      <w:szCs w:val="20"/>
    </w:rPr>
  </w:style>
  <w:style w:type="character" w:customStyle="1" w:styleId="TEKSTZnak">
    <w:name w:val="TEKST Znak"/>
    <w:basedOn w:val="Domylnaczcionkaakapitu"/>
    <w:link w:val="TEKST"/>
    <w:qFormat/>
    <w:rsid w:val="00BA7F0B"/>
    <w:rPr>
      <w:rFonts w:ascii="Arial" w:eastAsia="Calibri" w:hAnsi="Arial" w:cs="Arial"/>
      <w:kern w:val="2"/>
      <w:lang w:eastAsia="zh-CN" w:bidi="hi-IN"/>
    </w:rPr>
  </w:style>
  <w:style w:type="character" w:customStyle="1" w:styleId="Domylnaczcionkaakapitu3">
    <w:name w:val="Domyślna czcionka akapitu3"/>
    <w:qFormat/>
    <w:rsid w:val="00DA2E64"/>
  </w:style>
  <w:style w:type="character" w:customStyle="1" w:styleId="apple-style-span">
    <w:name w:val="apple-style-span"/>
    <w:qFormat/>
    <w:rsid w:val="00862FFC"/>
  </w:style>
  <w:style w:type="character" w:customStyle="1" w:styleId="Nagwek2Znak">
    <w:name w:val="Nagłówek 2 Znak"/>
    <w:basedOn w:val="Domylnaczcionkaakapitu"/>
    <w:link w:val="Nagwek2"/>
    <w:uiPriority w:val="9"/>
    <w:qFormat/>
    <w:rsid w:val="0033238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33238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332384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1046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paragraph" w:styleId="Tekstpodstawowy">
    <w:name w:val="Body Text"/>
    <w:basedOn w:val="Normalny"/>
    <w:link w:val="TekstpodstawowyZnak"/>
    <w:rsid w:val="009924FD"/>
    <w:pPr>
      <w:spacing w:after="140" w:line="276" w:lineRule="auto"/>
    </w:pPr>
    <w:rPr>
      <w:rFonts w:ascii="Roboto Light" w:eastAsiaTheme="minorHAnsi" w:hAnsi="Roboto Light" w:cs="Times New Roman (Tekst podstawo"/>
      <w:sz w:val="20"/>
      <w:szCs w:val="20"/>
      <w:lang w:eastAsia="en-US"/>
    </w:r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1046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paragraph" w:styleId="Akapitzlist">
    <w:name w:val="List Paragraph"/>
    <w:basedOn w:val="Normalny"/>
    <w:qFormat/>
    <w:rsid w:val="00900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0A00"/>
    <w:rPr>
      <w:sz w:val="18"/>
      <w:szCs w:val="18"/>
    </w:rPr>
  </w:style>
  <w:style w:type="paragraph" w:styleId="Bezodstpw">
    <w:name w:val="No Spacing"/>
    <w:uiPriority w:val="1"/>
    <w:qFormat/>
    <w:rsid w:val="00AA6D45"/>
    <w:rPr>
      <w:rFonts w:ascii="Times New Roman" w:eastAsia="Times New Roman" w:hAnsi="Times New Roman" w:cs="Times New Roman"/>
      <w:lang w:eastAsia="pl-PL"/>
    </w:rPr>
  </w:style>
  <w:style w:type="paragraph" w:customStyle="1" w:styleId="Akapitzlist3">
    <w:name w:val="Akapit z listą3"/>
    <w:basedOn w:val="Normalny"/>
    <w:qFormat/>
    <w:rsid w:val="00C22A2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it-IT" w:eastAsia="en-US"/>
    </w:rPr>
  </w:style>
  <w:style w:type="paragraph" w:customStyle="1" w:styleId="TEKST">
    <w:name w:val="TEKST"/>
    <w:basedOn w:val="Normalny"/>
    <w:link w:val="TEKSTZnak"/>
    <w:qFormat/>
    <w:rsid w:val="00BA7F0B"/>
    <w:pPr>
      <w:spacing w:after="200" w:line="276" w:lineRule="auto"/>
      <w:jc w:val="both"/>
      <w:textAlignment w:val="baseline"/>
    </w:pPr>
    <w:rPr>
      <w:rFonts w:ascii="Arial" w:eastAsia="Calibri" w:hAnsi="Arial" w:cs="Arial"/>
      <w:kern w:val="2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332384"/>
    <w:pPr>
      <w:spacing w:beforeAutospacing="1" w:afterAutospacing="1"/>
    </w:p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110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1514</Words>
  <Characters>9085</Characters>
  <Application>Microsoft Office Word</Application>
  <DocSecurity>4</DocSecurity>
  <Lines>75</Lines>
  <Paragraphs>21</Paragraphs>
  <ScaleCrop>false</ScaleCrop>
  <Company/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K K</cp:lastModifiedBy>
  <cp:revision>2</cp:revision>
  <cp:lastPrinted>2026-04-22T13:08:00Z</cp:lastPrinted>
  <dcterms:created xsi:type="dcterms:W3CDTF">2026-04-30T14:29:00Z</dcterms:created>
  <dcterms:modified xsi:type="dcterms:W3CDTF">2026-04-30T14:29:00Z</dcterms:modified>
  <dc:language>pl-PL</dc:language>
</cp:coreProperties>
</file>